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94" w:rsidRDefault="008D0294">
      <w:pPr>
        <w:autoSpaceDE w:val="0"/>
        <w:autoSpaceDN w:val="0"/>
        <w:adjustRightInd w:val="0"/>
        <w:rPr>
          <w:b/>
          <w:bCs/>
          <w:sz w:val="32"/>
          <w:lang w:val="en-GB"/>
        </w:rPr>
      </w:pPr>
      <w:r w:rsidRPr="00BA4C2B">
        <w:rPr>
          <w:b/>
          <w:bCs/>
          <w:sz w:val="32"/>
          <w:lang w:val="en-GB"/>
        </w:rPr>
        <w:t>CCL</w:t>
      </w:r>
      <w:r w:rsidR="00817374">
        <w:rPr>
          <w:b/>
          <w:bCs/>
          <w:sz w:val="32"/>
          <w:lang w:val="en-GB"/>
        </w:rPr>
        <w:t xml:space="preserve"> Appendix II to AMC M.A.711 (a) (3)</w:t>
      </w:r>
    </w:p>
    <w:p w:rsidR="00817374" w:rsidRPr="00817374" w:rsidRDefault="00817374">
      <w:pPr>
        <w:autoSpaceDE w:val="0"/>
        <w:autoSpaceDN w:val="0"/>
        <w:adjustRightInd w:val="0"/>
        <w:rPr>
          <w:b/>
          <w:bCs/>
          <w:sz w:val="32"/>
          <w:lang w:val="en-GB"/>
        </w:rPr>
      </w:pPr>
    </w:p>
    <w:p w:rsidR="008D0294" w:rsidRPr="00BA4C2B" w:rsidRDefault="009E3322">
      <w:pPr>
        <w:autoSpaceDE w:val="0"/>
        <w:autoSpaceDN w:val="0"/>
        <w:adjustRightInd w:val="0"/>
        <w:rPr>
          <w:b/>
          <w:bCs/>
          <w:lang w:val="en-GB"/>
        </w:rPr>
      </w:pPr>
      <w:r w:rsidRPr="009E3322">
        <w:rPr>
          <w:rFonts w:ascii="Calibri-Bold" w:hAnsi="Calibri-Bold" w:cs="Calibri-Bold"/>
          <w:b/>
          <w:bCs/>
          <w:sz w:val="22"/>
          <w:szCs w:val="22"/>
          <w:lang w:val="en-GB" w:eastAsia="en-GB"/>
        </w:rPr>
        <w:t>Sub-contracting of continuing airworthiness management tasks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9338"/>
      </w:tblGrid>
      <w:tr w:rsidR="008D0294">
        <w:tc>
          <w:tcPr>
            <w:tcW w:w="3670" w:type="dxa"/>
          </w:tcPr>
          <w:p w:rsidR="008D0294" w:rsidRDefault="00691449" w:rsidP="005938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1201E">
              <w:rPr>
                <w:b/>
                <w:bCs/>
              </w:rPr>
              <w:t>CAMO</w:t>
            </w:r>
            <w:r w:rsidR="008D0294">
              <w:rPr>
                <w:b/>
                <w:bCs/>
              </w:rPr>
              <w:t>/</w:t>
            </w:r>
            <w:proofErr w:type="spellStart"/>
            <w:r w:rsidR="008D0294">
              <w:rPr>
                <w:b/>
                <w:bCs/>
              </w:rPr>
              <w:t>Tillståndsref</w:t>
            </w:r>
            <w:proofErr w:type="spellEnd"/>
            <w:r w:rsidR="008D0294">
              <w:rPr>
                <w:b/>
                <w:bCs/>
              </w:rPr>
              <w:t>:</w:t>
            </w:r>
          </w:p>
        </w:tc>
        <w:tc>
          <w:tcPr>
            <w:tcW w:w="9474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D0294">
        <w:tc>
          <w:tcPr>
            <w:tcW w:w="3670" w:type="dxa"/>
          </w:tcPr>
          <w:p w:rsidR="008D0294" w:rsidRDefault="00593812" w:rsidP="005938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Subcontractor</w:t>
            </w:r>
            <w:proofErr w:type="spellEnd"/>
            <w:r>
              <w:rPr>
                <w:b/>
                <w:bCs/>
              </w:rPr>
              <w:t>/</w:t>
            </w:r>
            <w:r w:rsidR="008D0294">
              <w:rPr>
                <w:b/>
                <w:bCs/>
              </w:rPr>
              <w:t xml:space="preserve">Technical services: </w:t>
            </w:r>
          </w:p>
        </w:tc>
        <w:tc>
          <w:tcPr>
            <w:tcW w:w="9474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D0294">
        <w:tc>
          <w:tcPr>
            <w:tcW w:w="3670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Ärendenummer: </w:t>
            </w:r>
          </w:p>
        </w:tc>
        <w:tc>
          <w:tcPr>
            <w:tcW w:w="9474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D0294">
        <w:tc>
          <w:tcPr>
            <w:tcW w:w="3670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Granskad av:</w:t>
            </w:r>
          </w:p>
        </w:tc>
        <w:tc>
          <w:tcPr>
            <w:tcW w:w="9474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D0294">
        <w:tc>
          <w:tcPr>
            <w:tcW w:w="3670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9474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8D0294" w:rsidRDefault="008D0294">
      <w:pPr>
        <w:autoSpaceDE w:val="0"/>
        <w:autoSpaceDN w:val="0"/>
        <w:adjustRightInd w:val="0"/>
        <w:rPr>
          <w:b/>
          <w:bCs/>
        </w:rPr>
      </w:pPr>
    </w:p>
    <w:p w:rsidR="008D0294" w:rsidRDefault="008D0294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4"/>
      </w:tblGrid>
      <w:tr w:rsidR="008D0294" w:rsidTr="00886C19">
        <w:tc>
          <w:tcPr>
            <w:tcW w:w="12994" w:type="dxa"/>
          </w:tcPr>
          <w:p w:rsidR="008D0294" w:rsidRPr="002A1EF0" w:rsidRDefault="008D0294" w:rsidP="002A1E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0294" w:rsidRPr="002A1EF0" w:rsidRDefault="008D0294" w:rsidP="002A1E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A1EF0">
              <w:rPr>
                <w:b/>
                <w:bCs/>
              </w:rPr>
              <w:t xml:space="preserve">Beskrivning av utförd granskning (att användas vid mindre förändring av befintligt kontrakt) </w:t>
            </w:r>
          </w:p>
          <w:p w:rsidR="008D0294" w:rsidRPr="002A1EF0" w:rsidRDefault="008D0294" w:rsidP="002A1E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D0294" w:rsidTr="00886C19">
        <w:trPr>
          <w:trHeight w:val="2861"/>
        </w:trPr>
        <w:tc>
          <w:tcPr>
            <w:tcW w:w="12994" w:type="dxa"/>
          </w:tcPr>
          <w:p w:rsidR="008D0294" w:rsidRPr="002A1EF0" w:rsidRDefault="008D0294" w:rsidP="002A1E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0294" w:rsidRPr="002A1EF0" w:rsidRDefault="008D0294" w:rsidP="002A1E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0294" w:rsidRPr="002A1EF0" w:rsidRDefault="008D0294" w:rsidP="002A1E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0294" w:rsidRPr="002A1EF0" w:rsidRDefault="008D0294" w:rsidP="002A1E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0294" w:rsidRPr="002A1EF0" w:rsidRDefault="008D0294" w:rsidP="002A1E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0294" w:rsidRPr="002A1EF0" w:rsidRDefault="008D0294" w:rsidP="002A1E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0294" w:rsidRPr="002A1EF0" w:rsidRDefault="008D0294" w:rsidP="002A1E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0294" w:rsidRPr="002A1EF0" w:rsidRDefault="008D0294" w:rsidP="002A1E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0294" w:rsidRDefault="008D0294" w:rsidP="002A1E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86C19" w:rsidRPr="002A1EF0" w:rsidRDefault="00886C19" w:rsidP="002A1E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0294" w:rsidRPr="002A1EF0" w:rsidRDefault="008D0294" w:rsidP="002A1E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0294" w:rsidRPr="002A1EF0" w:rsidRDefault="008D0294" w:rsidP="002A1E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886C19" w:rsidRDefault="00886C19" w:rsidP="00886C19">
      <w:pPr>
        <w:rPr>
          <w:rFonts w:ascii="Calibri" w:hAnsi="Calibri"/>
        </w:rPr>
      </w:pPr>
    </w:p>
    <w:p w:rsidR="00886C19" w:rsidRDefault="00886C19" w:rsidP="00886C19">
      <w:pPr>
        <w:rPr>
          <w:rFonts w:ascii="Calibri" w:hAnsi="Calibri"/>
        </w:rPr>
      </w:pPr>
      <w:r>
        <w:rPr>
          <w:rFonts w:ascii="Calibri" w:hAnsi="Calibri"/>
        </w:rPr>
        <w:t>CCL "</w:t>
      </w:r>
      <w:r w:rsidR="006051C9" w:rsidRPr="00C047C9">
        <w:rPr>
          <w:rFonts w:ascii="Calibri" w:hAnsi="Calibri"/>
          <w:bCs/>
        </w:rPr>
        <w:t>Appendix II to AMC M.A.711 (a) (3)</w:t>
      </w:r>
      <w:r w:rsidRPr="0041201E">
        <w:rPr>
          <w:rFonts w:ascii="Calibri" w:hAnsi="Calibri"/>
        </w:rPr>
        <w:t>"</w:t>
      </w:r>
      <w:r>
        <w:rPr>
          <w:rFonts w:ascii="Calibri" w:hAnsi="Calibri"/>
        </w:rPr>
        <w:t xml:space="preserve"> är en guide som luftvärdighetsorganisation kan använda vid framtagande av </w:t>
      </w:r>
      <w:r w:rsidR="00F33778">
        <w:rPr>
          <w:rFonts w:ascii="Calibri" w:hAnsi="Calibri"/>
        </w:rPr>
        <w:t>”</w:t>
      </w:r>
      <w:proofErr w:type="spellStart"/>
      <w:r w:rsidR="0041201E">
        <w:rPr>
          <w:rFonts w:ascii="Calibri" w:hAnsi="Calibri"/>
        </w:rPr>
        <w:t>subcontract</w:t>
      </w:r>
      <w:proofErr w:type="spellEnd"/>
      <w:r w:rsidR="00F33778">
        <w:rPr>
          <w:rFonts w:ascii="Calibri" w:hAnsi="Calibri"/>
        </w:rPr>
        <w:t>”</w:t>
      </w:r>
      <w:r>
        <w:rPr>
          <w:rFonts w:ascii="Calibri" w:hAnsi="Calibri"/>
        </w:rPr>
        <w:t>.</w:t>
      </w:r>
    </w:p>
    <w:p w:rsidR="00886C19" w:rsidRDefault="00886C19" w:rsidP="00886C19">
      <w:pPr>
        <w:rPr>
          <w:rFonts w:ascii="Calibri" w:hAnsi="Calibri"/>
        </w:rPr>
      </w:pPr>
      <w:r>
        <w:rPr>
          <w:rFonts w:ascii="Calibri" w:hAnsi="Calibri"/>
        </w:rPr>
        <w:t>Transportstyrelsen fråntar sig ansvar för att samtliga regler är omhändertagna och att texten helt överensstämmer med gällande regler.</w:t>
      </w:r>
    </w:p>
    <w:p w:rsidR="00886C19" w:rsidRDefault="00886C19" w:rsidP="00886C19">
      <w:pPr>
        <w:rPr>
          <w:rFonts w:ascii="Calibri" w:hAnsi="Calibri"/>
          <w:strike/>
          <w:sz w:val="16"/>
          <w:szCs w:val="16"/>
        </w:rPr>
      </w:pPr>
    </w:p>
    <w:p w:rsidR="00886C19" w:rsidRDefault="00886C19" w:rsidP="00886C19">
      <w:pPr>
        <w:rPr>
          <w:rFonts w:ascii="Calibri" w:hAnsi="Calibri"/>
        </w:rPr>
      </w:pPr>
      <w:r>
        <w:rPr>
          <w:rFonts w:ascii="Calibri" w:hAnsi="Calibri" w:cs="Arial"/>
        </w:rPr>
        <w:t xml:space="preserve">Kontroll av att gällande regelkrav är beaktade, utförd: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A4B35">
        <w:rPr>
          <w:rFonts w:ascii="Arial" w:hAnsi="Arial" w:cs="Arial"/>
        </w:rPr>
      </w:r>
      <w:r w:rsidR="003A4B3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Calibri" w:hAnsi="Calibri" w:cs="Arial"/>
        </w:rPr>
        <w:t xml:space="preserve">Kommentar: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</w:t>
      </w:r>
    </w:p>
    <w:p w:rsidR="008D0294" w:rsidRDefault="008D0294">
      <w:pPr>
        <w:autoSpaceDE w:val="0"/>
        <w:autoSpaceDN w:val="0"/>
        <w:adjustRightInd w:val="0"/>
        <w:rPr>
          <w:b/>
          <w:bCs/>
        </w:rPr>
      </w:pPr>
    </w:p>
    <w:p w:rsidR="008D0294" w:rsidRDefault="008D0294">
      <w:pPr>
        <w:autoSpaceDE w:val="0"/>
        <w:autoSpaceDN w:val="0"/>
        <w:adjustRightInd w:val="0"/>
        <w:rPr>
          <w:b/>
          <w:bCs/>
        </w:rPr>
      </w:pP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341"/>
        <w:gridCol w:w="6"/>
        <w:gridCol w:w="9"/>
        <w:gridCol w:w="5959"/>
        <w:gridCol w:w="6"/>
        <w:gridCol w:w="9"/>
      </w:tblGrid>
      <w:tr w:rsidR="008D0294" w:rsidRPr="00C047C9" w:rsidTr="00FA68BA">
        <w:trPr>
          <w:tblHeader/>
        </w:trPr>
        <w:tc>
          <w:tcPr>
            <w:tcW w:w="6232" w:type="dxa"/>
          </w:tcPr>
          <w:p w:rsidR="008D0294" w:rsidRDefault="008D029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</w:p>
        </w:tc>
        <w:tc>
          <w:tcPr>
            <w:tcW w:w="1356" w:type="dxa"/>
            <w:gridSpan w:val="3"/>
          </w:tcPr>
          <w:p w:rsidR="008D0294" w:rsidRDefault="008D029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Ref</w:t>
            </w:r>
          </w:p>
        </w:tc>
        <w:tc>
          <w:tcPr>
            <w:tcW w:w="5974" w:type="dxa"/>
            <w:gridSpan w:val="3"/>
          </w:tcPr>
          <w:p w:rsidR="008D0294" w:rsidRPr="00BA4C2B" w:rsidRDefault="008D0294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BA4C2B">
              <w:rPr>
                <w:b/>
                <w:bCs/>
                <w:lang w:val="en-GB"/>
              </w:rPr>
              <w:t>Remarks, Comments, OK or N/A</w:t>
            </w:r>
          </w:p>
        </w:tc>
      </w:tr>
      <w:tr w:rsidR="008D0294" w:rsidRPr="00C047C9" w:rsidTr="00FA68BA">
        <w:tc>
          <w:tcPr>
            <w:tcW w:w="6232" w:type="dxa"/>
          </w:tcPr>
          <w:p w:rsidR="008D0294" w:rsidRDefault="008C1DF0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  <w:lang w:val="en-GB" w:eastAsia="en-GB"/>
              </w:rPr>
              <w:t>1. Subcontracted continuing airworthiness management tasks</w:t>
            </w:r>
          </w:p>
        </w:tc>
        <w:tc>
          <w:tcPr>
            <w:tcW w:w="1356" w:type="dxa"/>
            <w:gridSpan w:val="3"/>
          </w:tcPr>
          <w:p w:rsidR="008D0294" w:rsidRPr="00BA4C2B" w:rsidRDefault="008D029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GB"/>
              </w:rPr>
            </w:pPr>
          </w:p>
        </w:tc>
        <w:tc>
          <w:tcPr>
            <w:tcW w:w="5974" w:type="dxa"/>
            <w:gridSpan w:val="3"/>
          </w:tcPr>
          <w:p w:rsidR="008D0294" w:rsidRPr="00BA4C2B" w:rsidRDefault="008D0294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</w:tr>
      <w:tr w:rsidR="008D0294" w:rsidRPr="00C047C9" w:rsidTr="00FA68BA">
        <w:tc>
          <w:tcPr>
            <w:tcW w:w="6232" w:type="dxa"/>
          </w:tcPr>
          <w:p w:rsidR="00817374" w:rsidRDefault="00817374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C1DF0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1.1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To actively control the standards of the subcontracted organisation, the CAMO should employ</w:t>
            </w:r>
          </w:p>
          <w:p w:rsidR="00817374" w:rsidRDefault="00817374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 person or group of persons who are trained and competent in the disciplines associated with</w:t>
            </w:r>
          </w:p>
          <w:p w:rsidR="008D0294" w:rsidRDefault="0081737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val="en-GB" w:eastAsia="en-GB"/>
              </w:rPr>
              <w:t>M.A. Subpart 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 As such, they are responsible for determining what maintenance is required,</w:t>
            </w:r>
            <w:r w:rsidR="002439A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when it has to be performed, by whom and to what standard in order to ensure the continuing</w:t>
            </w:r>
            <w:r w:rsidR="002439A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airworthiness of the aircraft to be operated.</w:t>
            </w:r>
          </w:p>
        </w:tc>
        <w:tc>
          <w:tcPr>
            <w:tcW w:w="1356" w:type="dxa"/>
            <w:gridSpan w:val="3"/>
          </w:tcPr>
          <w:p w:rsidR="008D0294" w:rsidRPr="00BA4C2B" w:rsidRDefault="008D029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GB"/>
              </w:rPr>
            </w:pPr>
          </w:p>
        </w:tc>
        <w:tc>
          <w:tcPr>
            <w:tcW w:w="5974" w:type="dxa"/>
            <w:gridSpan w:val="3"/>
          </w:tcPr>
          <w:p w:rsidR="008D0294" w:rsidRPr="00BA4C2B" w:rsidRDefault="008D0294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</w:tr>
      <w:tr w:rsidR="008D0294" w:rsidRPr="00BA4C2B" w:rsidTr="00FA68BA">
        <w:tc>
          <w:tcPr>
            <w:tcW w:w="6232" w:type="dxa"/>
          </w:tcPr>
          <w:p w:rsidR="008D0294" w:rsidRDefault="0081737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 w:rsidRPr="008C1DF0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1.2.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The CAMO should conduct a pre-subcontract audit to establish that the organisation to be</w:t>
            </w:r>
            <w:r w:rsidR="002439A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subcontracted can achieve the standards required by </w:t>
            </w:r>
            <w:r>
              <w:rPr>
                <w:rFonts w:ascii="Calibri" w:hAnsi="Calibri" w:cs="Calibri"/>
                <w:color w:val="0000FF"/>
                <w:sz w:val="22"/>
                <w:szCs w:val="22"/>
                <w:lang w:val="en-GB" w:eastAsia="en-GB"/>
              </w:rPr>
              <w:t xml:space="preserve">M.A. Subpart G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 connection with those</w:t>
            </w:r>
            <w:r w:rsidR="002439A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activities to be subcontracted.</w:t>
            </w:r>
          </w:p>
        </w:tc>
        <w:tc>
          <w:tcPr>
            <w:tcW w:w="1356" w:type="dxa"/>
            <w:gridSpan w:val="3"/>
          </w:tcPr>
          <w:p w:rsidR="008D0294" w:rsidRPr="00BA4C2B" w:rsidRDefault="008D029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GB"/>
              </w:rPr>
            </w:pPr>
          </w:p>
        </w:tc>
        <w:tc>
          <w:tcPr>
            <w:tcW w:w="5974" w:type="dxa"/>
            <w:gridSpan w:val="3"/>
          </w:tcPr>
          <w:p w:rsidR="008D0294" w:rsidRPr="00BA4C2B" w:rsidRDefault="008D0294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</w:tr>
      <w:tr w:rsidR="008D0294" w:rsidRPr="00BA4C2B" w:rsidTr="00FA68BA">
        <w:tc>
          <w:tcPr>
            <w:tcW w:w="6232" w:type="dxa"/>
          </w:tcPr>
          <w:p w:rsidR="008D0294" w:rsidRDefault="0081737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 w:rsidRPr="008C1DF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1.3.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The CAMO should ensure that the organisation to be subcontracted has sufficient and qualified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personnel who are trained and competent in the functions to be sub-contracted. In assessing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adequacy of personnel resources, the CAMO should consider the particular needs of those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activities that are to be subcontracted, while taking into account the subcontracted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organisations existing commitments.</w:t>
            </w:r>
          </w:p>
        </w:tc>
        <w:tc>
          <w:tcPr>
            <w:tcW w:w="1356" w:type="dxa"/>
            <w:gridSpan w:val="3"/>
          </w:tcPr>
          <w:p w:rsidR="008D0294" w:rsidRPr="00BA4C2B" w:rsidRDefault="008D029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GB"/>
              </w:rPr>
            </w:pPr>
          </w:p>
        </w:tc>
        <w:tc>
          <w:tcPr>
            <w:tcW w:w="5974" w:type="dxa"/>
            <w:gridSpan w:val="3"/>
          </w:tcPr>
          <w:p w:rsidR="008D0294" w:rsidRPr="00BA4C2B" w:rsidRDefault="008D0294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</w:tr>
      <w:tr w:rsidR="008D0294" w:rsidRPr="00C047C9" w:rsidTr="00FA68BA">
        <w:trPr>
          <w:gridAfter w:val="1"/>
          <w:wAfter w:w="9" w:type="dxa"/>
        </w:trPr>
        <w:tc>
          <w:tcPr>
            <w:tcW w:w="6232" w:type="dxa"/>
          </w:tcPr>
          <w:p w:rsidR="008D0294" w:rsidRDefault="008D029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 w:rsidRPr="00BA4C2B">
              <w:rPr>
                <w:lang w:val="en-GB"/>
              </w:rPr>
              <w:br w:type="page"/>
            </w:r>
            <w:r w:rsidR="00817374" w:rsidRPr="008C1DF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1.4.</w:t>
            </w:r>
            <w:r w:rsidR="0081737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To be appropriately approved to subcontract continuing airworthiness management tasks, the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 w:rsidR="00817374">
              <w:rPr>
                <w:rFonts w:ascii="Calibri" w:hAnsi="Calibri" w:cs="Calibri"/>
                <w:sz w:val="22"/>
                <w:szCs w:val="22"/>
                <w:lang w:val="en-GB" w:eastAsia="en-GB"/>
              </w:rPr>
              <w:t>CAMO should have procedures for the management control of these arrangements. The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 w:rsidR="00817374">
              <w:rPr>
                <w:rFonts w:ascii="Calibri" w:hAnsi="Calibri" w:cs="Calibri"/>
                <w:sz w:val="22"/>
                <w:szCs w:val="22"/>
                <w:lang w:val="en-GB" w:eastAsia="en-GB"/>
              </w:rPr>
              <w:t>continuing airworthiness management exposition should contain relevant procedures to reflect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 w:rsidR="00817374">
              <w:rPr>
                <w:rFonts w:ascii="Calibri" w:hAnsi="Calibri" w:cs="Calibri"/>
                <w:sz w:val="22"/>
                <w:szCs w:val="22"/>
                <w:lang w:val="en-GB" w:eastAsia="en-GB"/>
              </w:rPr>
              <w:t>its control of those arrangements made with the sub-contracted organisation.</w:t>
            </w:r>
          </w:p>
        </w:tc>
        <w:tc>
          <w:tcPr>
            <w:tcW w:w="1347" w:type="dxa"/>
            <w:gridSpan w:val="2"/>
          </w:tcPr>
          <w:p w:rsidR="008D0294" w:rsidRPr="00BA4C2B" w:rsidRDefault="008D029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GB"/>
              </w:rPr>
            </w:pPr>
          </w:p>
        </w:tc>
        <w:tc>
          <w:tcPr>
            <w:tcW w:w="5974" w:type="dxa"/>
            <w:gridSpan w:val="3"/>
          </w:tcPr>
          <w:p w:rsidR="008D0294" w:rsidRPr="00BA4C2B" w:rsidRDefault="008D0294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</w:tr>
      <w:tr w:rsidR="008D0294" w:rsidRPr="00C047C9" w:rsidTr="00FA68BA">
        <w:trPr>
          <w:gridAfter w:val="1"/>
          <w:wAfter w:w="9" w:type="dxa"/>
        </w:trPr>
        <w:tc>
          <w:tcPr>
            <w:tcW w:w="6232" w:type="dxa"/>
          </w:tcPr>
          <w:p w:rsidR="00AF47E5" w:rsidRDefault="00817374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8C1DF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lastRenderedPageBreak/>
              <w:t>1.5.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Subcontracted continuing airworthiness management tasks should be addressed in a contract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between the CAMO and the subcontracted organisation. </w:t>
            </w:r>
          </w:p>
          <w:p w:rsidR="008D0294" w:rsidRDefault="0081737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contract should also specify that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the subcontracted organisation is responsible for informing the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CAMO, that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is in turn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responsible for notifying the respective competent authority, of any subsequent changes that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affect their ability to fulfil the contract.</w:t>
            </w:r>
          </w:p>
        </w:tc>
        <w:tc>
          <w:tcPr>
            <w:tcW w:w="1347" w:type="dxa"/>
            <w:gridSpan w:val="2"/>
          </w:tcPr>
          <w:p w:rsidR="008D0294" w:rsidRDefault="008D029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1"/>
          <w:wAfter w:w="9" w:type="dxa"/>
        </w:trPr>
        <w:tc>
          <w:tcPr>
            <w:tcW w:w="6232" w:type="dxa"/>
          </w:tcPr>
          <w:p w:rsidR="008D0294" w:rsidRDefault="0081737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 w:rsidRPr="008C1DF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1.6.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The subcontracted organisation should use procedures which set out the manner of fulfilling its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responsibilities with regard to the subcontracted activities. Such procedures may be developed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by either the subcontracted organisation or the CAMO.</w:t>
            </w:r>
          </w:p>
        </w:tc>
        <w:tc>
          <w:tcPr>
            <w:tcW w:w="1347" w:type="dxa"/>
            <w:gridSpan w:val="2"/>
          </w:tcPr>
          <w:p w:rsidR="008D0294" w:rsidRDefault="008D029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Tr="00FA68BA">
        <w:trPr>
          <w:gridAfter w:val="1"/>
          <w:wAfter w:w="9" w:type="dxa"/>
        </w:trPr>
        <w:tc>
          <w:tcPr>
            <w:tcW w:w="6232" w:type="dxa"/>
          </w:tcPr>
          <w:p w:rsidR="00817374" w:rsidRDefault="008D0294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BA4C2B">
              <w:rPr>
                <w:lang w:val="en-GB"/>
              </w:rPr>
              <w:br w:type="page"/>
            </w:r>
            <w:r w:rsidR="00817374" w:rsidRPr="008C1DF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1.7.</w:t>
            </w:r>
            <w:r w:rsidR="0081737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Where the subcontracted organisation develops its own procedures, they should be compatible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 w:rsidR="00817374">
              <w:rPr>
                <w:rFonts w:ascii="Calibri" w:hAnsi="Calibri" w:cs="Calibri"/>
                <w:sz w:val="22"/>
                <w:szCs w:val="22"/>
                <w:lang w:val="en-GB" w:eastAsia="en-GB"/>
              </w:rPr>
              <w:t>with the continuing airworthiness management exposition and the terms of the contract. These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 w:rsidR="00817374">
              <w:rPr>
                <w:rFonts w:ascii="Calibri" w:hAnsi="Calibri" w:cs="Calibri"/>
                <w:sz w:val="22"/>
                <w:szCs w:val="22"/>
                <w:lang w:val="en-GB" w:eastAsia="en-GB"/>
              </w:rPr>
              <w:t>should be accepted by the competent authority as extended procedures of the CAMO and as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 w:rsidR="00817374">
              <w:rPr>
                <w:rFonts w:ascii="Calibri" w:hAnsi="Calibri" w:cs="Calibri"/>
                <w:sz w:val="22"/>
                <w:szCs w:val="22"/>
                <w:lang w:val="en-GB" w:eastAsia="en-GB"/>
              </w:rPr>
              <w:t>such should be cross-referenced from the continuing airworthiness management exposition.</w:t>
            </w:r>
          </w:p>
          <w:p w:rsidR="00817374" w:rsidRDefault="00817374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One current copy of the subcontracted organisation’s relevant procedures should be kept by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CAMO and should be accessible to the competent authority when needed.</w:t>
            </w:r>
          </w:p>
          <w:p w:rsidR="008D0294" w:rsidRDefault="0081737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Note: Should any conflict arise between the subcontracted organisation’s procedures and those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of the CAMO, then the policy and procedures of the continuing airworthiness management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exposition will prevail.</w:t>
            </w:r>
          </w:p>
        </w:tc>
        <w:tc>
          <w:tcPr>
            <w:tcW w:w="1347" w:type="dxa"/>
            <w:gridSpan w:val="2"/>
          </w:tcPr>
          <w:p w:rsidR="008D0294" w:rsidRDefault="008D029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1"/>
          <w:wAfter w:w="9" w:type="dxa"/>
        </w:trPr>
        <w:tc>
          <w:tcPr>
            <w:tcW w:w="6232" w:type="dxa"/>
          </w:tcPr>
          <w:p w:rsidR="00817374" w:rsidRDefault="00817374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C1DF0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1.8.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The contract should also specify that the subcontracted organisation’s procedures may only be</w:t>
            </w:r>
            <w:r w:rsidR="002439A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amended with the agreement of the CAMO. The CAMO should ensure that these amendments</w:t>
            </w:r>
            <w:r w:rsidR="002439A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are compatible with its continuing airworthiness management exposition and comply with </w:t>
            </w:r>
            <w:r>
              <w:rPr>
                <w:rFonts w:ascii="Calibri" w:hAnsi="Calibri" w:cs="Calibri"/>
                <w:color w:val="0000FF"/>
                <w:sz w:val="22"/>
                <w:szCs w:val="22"/>
                <w:lang w:val="en-GB" w:eastAsia="en-GB"/>
              </w:rPr>
              <w:t>M.A.</w:t>
            </w:r>
            <w:r w:rsidR="002439A4">
              <w:rPr>
                <w:rFonts w:ascii="Calibri" w:hAnsi="Calibri" w:cs="Calibri"/>
                <w:color w:val="0000FF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FF"/>
                <w:sz w:val="22"/>
                <w:szCs w:val="22"/>
                <w:lang w:val="en-GB" w:eastAsia="en-GB"/>
              </w:rPr>
              <w:t>Subpart 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  <w:r w:rsidR="00AF47E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</w:t>
            </w:r>
            <w:r w:rsidR="00F2279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AF47E5" w:rsidRPr="00AF47E5">
              <w:rPr>
                <w:rFonts w:ascii="Calibri" w:hAnsi="Calibri" w:cs="Calibri"/>
                <w:i/>
                <w:color w:val="000000"/>
                <w:sz w:val="22"/>
                <w:szCs w:val="22"/>
                <w:lang w:val="en-GB" w:eastAsia="en-GB"/>
              </w:rPr>
              <w:t>Cont´d</w:t>
            </w:r>
          </w:p>
          <w:p w:rsidR="008D0294" w:rsidRDefault="0081737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The CAMO should nominate the person responsible for continued monitoring and acceptance</w:t>
            </w:r>
            <w:r w:rsidR="002439A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of the subcontracted organisation’s procedures and their amendments. The controls used to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fulfil this function should be clearly set out in the amendment section of the continuing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airworthiness management exposition detailing the level of CAMO involvement.</w:t>
            </w:r>
          </w:p>
        </w:tc>
        <w:tc>
          <w:tcPr>
            <w:tcW w:w="1347" w:type="dxa"/>
            <w:gridSpan w:val="2"/>
          </w:tcPr>
          <w:p w:rsidR="008D0294" w:rsidRDefault="008D029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817374" w:rsidRDefault="008D0294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817374">
              <w:rPr>
                <w:lang w:val="en-GB"/>
              </w:rPr>
              <w:br w:type="page"/>
            </w:r>
            <w:r w:rsidR="00817374" w:rsidRPr="008C1DF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1.9.</w:t>
            </w:r>
            <w:r w:rsidR="0081737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Whenever any elements of the continuing airworthiness management tasks are subcontracted,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 w:rsidR="00817374"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CAMO personnel should have access to all relevant data in order to fulfil their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 w:rsidR="00817374">
              <w:rPr>
                <w:rFonts w:ascii="Calibri" w:hAnsi="Calibri" w:cs="Calibri"/>
                <w:sz w:val="22"/>
                <w:szCs w:val="22"/>
                <w:lang w:val="en-GB" w:eastAsia="en-GB"/>
              </w:rPr>
              <w:t>responsibilities.</w:t>
            </w:r>
          </w:p>
          <w:p w:rsidR="008D0294" w:rsidRPr="00101930" w:rsidRDefault="00817374" w:rsidP="002439A4">
            <w:pPr>
              <w:autoSpaceDE w:val="0"/>
              <w:autoSpaceDN w:val="0"/>
              <w:adjustRightInd w:val="0"/>
              <w:spacing w:after="120"/>
              <w:rPr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Note: The CAMO retains the authority to override, whenever necessary for the continuing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airworthiness of their aircraft, any recommendation of the subcontracted organisation.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8D0294" w:rsidRDefault="005F3DC3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 w:rsidRPr="008C1DF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1.10.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The CAMO should ensure that the subcontracted organisation continues to have qualified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technical expertise and sufficient resources to perform the sub-contracted tasks while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complying with the relevant procedures. Failure to do so may invalidate the CAMO approval.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8D0294" w:rsidRDefault="005F3DC3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 w:rsidRPr="008C1DF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1.11.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The contract should provide for competent authority monitoring.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BA4C2B" w:rsidTr="00FA68BA">
        <w:trPr>
          <w:gridAfter w:val="2"/>
          <w:wAfter w:w="15" w:type="dxa"/>
        </w:trPr>
        <w:tc>
          <w:tcPr>
            <w:tcW w:w="6232" w:type="dxa"/>
          </w:tcPr>
          <w:p w:rsidR="008D0294" w:rsidRDefault="005F3DC3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 w:rsidRPr="008C1DF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1.12.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The contract should address the respective responsibilities to ensure that any findings arising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from the competent authority monitoring will be closed to the satisfaction of the competent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authority.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5F3DC3" w:rsidRDefault="005F3DC3" w:rsidP="002439A4">
            <w:pPr>
              <w:autoSpaceDE w:val="0"/>
              <w:autoSpaceDN w:val="0"/>
              <w:adjustRightInd w:val="0"/>
              <w:spacing w:after="120"/>
              <w:rPr>
                <w:rFonts w:ascii="Calibri-Bold" w:hAnsi="Calibri-Bold" w:cs="Calibri-Bold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  <w:lang w:val="en-GB" w:eastAsia="en-GB"/>
              </w:rPr>
              <w:t>2. Accomplishment</w:t>
            </w:r>
          </w:p>
          <w:p w:rsidR="002439A4" w:rsidRDefault="005F3DC3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This paragraph describes the topics which may be applicable to such subcontracting arrangements.</w:t>
            </w:r>
          </w:p>
          <w:p w:rsidR="002439A4" w:rsidRDefault="002439A4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8C1DF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lastRenderedPageBreak/>
              <w:t>2.1. Scope of work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type of aircraft and their registrations, engine types and/or components subject to the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continuing airworthiness management tasks contract should be specified.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BA4C2B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7A4D5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2.2. Maintenance programme development and amendment</w:t>
            </w:r>
          </w:p>
          <w:p w:rsidR="008D0294" w:rsidRDefault="008C1DF0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CAMO may subcontract the preparation of the draft maintenance programme and any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subsequent amendments. However, the CAMO remains responsible for assessing that the draft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proposals meet its needs and for obtaining competent authority approval; the relevant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procedures should specify these responsibilities. The contract should also stipulate that any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data necessary to substantiate the approval of the initial programme or an amendment to this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programme should be provided for CAMO agreement and/or competent authority upon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request.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7A4D5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2.3. Maintenance programme effectiveness and reliability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CAMO should have a system in place to monitor and assess the effectiveness of the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maintenance programme based on maintenance and operational experience. The collection of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data and initial assessment may be made by the subcontracted organisation; the required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actions are to be endorsed by the CAMO.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Where reliability monitoring is used to establish the effectiveness of the maintenance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programme, this may be provided by the subcontracted organisation and should be specified in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relevant procedures. Reference should be made to the approved maintenance and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reliability programme. Participation of the CAMO’s personnel in reliability meetings with the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subcontracted organisation should also be specified.</w:t>
            </w:r>
          </w:p>
          <w:p w:rsidR="002439A4" w:rsidRDefault="002439A4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</w:t>
            </w:r>
            <w:r w:rsidR="00AF47E5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        </w:t>
            </w:r>
            <w:r w:rsidR="00F2279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</w:t>
            </w:r>
            <w:r w:rsidRPr="002439A4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Cont´d</w:t>
            </w:r>
          </w:p>
          <w:p w:rsidR="008D0294" w:rsidRDefault="008C1DF0" w:rsidP="002439A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lastRenderedPageBreak/>
              <w:t>When providing reliability data, the subcontracted organisation is limited to working with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primary data/documents provided by the CAMO or data provided by the CAMO’s contracted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maintenance organisation(s) from which the reports are derived. The pooling of reliability data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is permitted if it is acceptable to the competent authority.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7A4D54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7A4D5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2.4. Permitted variations to the maintenance programme</w:t>
            </w:r>
          </w:p>
          <w:p w:rsidR="008D0294" w:rsidRDefault="008C1DF0" w:rsidP="00E23D4A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The reasons and justification for any proposed variation to scheduled maintenance may be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prepared by the subcontracted organisation. Acceptance of the proposed variation should be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granted by the CAMO. The means by which the CAMO acceptance is given should be specified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in the relevant procedures. When outside the limits set out in the maintenance programme, the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CAMO is required to obtain approval by the competent authority.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7A4D5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2.5. Scheduled maintenance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Where the subcontracted organisation plans and defines maintenance checks or inspections in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accordance with the approved maintenance programme, the required liaison with the CAMO,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including feedback, should be defined.</w:t>
            </w:r>
          </w:p>
          <w:p w:rsidR="00E23D4A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planning control and documentation should be specified in the appropriate supporting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procedures. These procedures should typically set out the CAMO’s level of involvement in each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type of check. This will normally involve the CAMO assessing and agreeing to a work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specification on a case-by-case basis for base maintenance checks. For routine line maintenance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checks, this may be controlled on a day-to-day basis by the subcontracted organisation subject</w:t>
            </w:r>
            <w:r w:rsidR="002439A4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to appropriate liaison and CAMO controls to ensure timely compliance. </w:t>
            </w:r>
          </w:p>
          <w:p w:rsidR="00E23D4A" w:rsidRDefault="00E23D4A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AF47E5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     </w:t>
            </w:r>
            <w:r w:rsidR="00F2279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</w:t>
            </w:r>
            <w:r w:rsidRPr="00E23D4A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Cont´d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lastRenderedPageBreak/>
              <w:t>This may typically</w:t>
            </w:r>
            <w:r w:rsidR="00C047C9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include but is not necessarily limited to:</w:t>
            </w:r>
          </w:p>
          <w:p w:rsidR="008C1DF0" w:rsidRDefault="008C1DF0" w:rsidP="00AF47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SymbolMT" w:eastAsia="SymbolMT" w:hAnsi="Calibri" w:cs="SymbolMT" w:hint="eastAsia"/>
                <w:sz w:val="22"/>
                <w:szCs w:val="22"/>
                <w:lang w:val="en-GB" w:eastAsia="en-GB"/>
              </w:rPr>
              <w:t></w:t>
            </w:r>
            <w:r>
              <w:rPr>
                <w:rFonts w:ascii="SymbolMT" w:eastAsia="SymbolMT" w:hAnsi="Calibri" w:cs="SymbolMT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applicable work package, including job cards;</w:t>
            </w:r>
          </w:p>
          <w:p w:rsidR="008C1DF0" w:rsidRDefault="008C1DF0" w:rsidP="00AF47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SymbolMT" w:eastAsia="SymbolMT" w:hAnsi="Calibri" w:cs="SymbolMT" w:hint="eastAsia"/>
                <w:sz w:val="22"/>
                <w:szCs w:val="22"/>
                <w:lang w:val="en-GB" w:eastAsia="en-GB"/>
              </w:rPr>
              <w:t></w:t>
            </w:r>
            <w:r>
              <w:rPr>
                <w:rFonts w:ascii="SymbolMT" w:eastAsia="SymbolMT" w:hAnsi="Calibri" w:cs="SymbolMT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scheduled component removal list;</w:t>
            </w:r>
          </w:p>
          <w:p w:rsidR="008C1DF0" w:rsidRDefault="008C1DF0" w:rsidP="00AF47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SymbolMT" w:eastAsia="SymbolMT" w:hAnsi="Calibri" w:cs="SymbolMT" w:hint="eastAsia"/>
                <w:sz w:val="22"/>
                <w:szCs w:val="22"/>
                <w:lang w:val="en-GB" w:eastAsia="en-GB"/>
              </w:rPr>
              <w:t></w:t>
            </w:r>
            <w:r>
              <w:rPr>
                <w:rFonts w:ascii="SymbolMT" w:eastAsia="SymbolMT" w:hAnsi="Calibri" w:cs="SymbolMT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ADs to be incorporated;</w:t>
            </w:r>
          </w:p>
          <w:p w:rsidR="008C1DF0" w:rsidRDefault="008C1DF0" w:rsidP="00AF47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SymbolMT" w:eastAsia="SymbolMT" w:hAnsi="Calibri" w:cs="SymbolMT" w:hint="eastAsia"/>
                <w:sz w:val="22"/>
                <w:szCs w:val="22"/>
                <w:lang w:val="en-GB" w:eastAsia="en-GB"/>
              </w:rPr>
              <w:t></w:t>
            </w:r>
            <w:r>
              <w:rPr>
                <w:rFonts w:ascii="SymbolMT" w:eastAsia="SymbolMT" w:hAnsi="Calibri" w:cs="SymbolMT"/>
                <w:sz w:val="22"/>
                <w:szCs w:val="22"/>
                <w:lang w:val="en-GB" w:eastAsia="en-GB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modifications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to be incorporated.</w:t>
            </w:r>
          </w:p>
          <w:p w:rsidR="008D0294" w:rsidRDefault="008C1DF0" w:rsidP="00E23D4A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associated procedures should ensure that the CAMO is informed in a timely manner on the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accomplishment of such tasks.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7A4D54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2.6. Quality monitoring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The CAMO’s quality system should monitor the adequacy of the subcontracted continuing</w:t>
            </w:r>
            <w:r w:rsidR="00E23D4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airworthiness management task performance for compliance with the contract and with</w:t>
            </w:r>
            <w:r w:rsidR="00E23D4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FF"/>
                <w:sz w:val="22"/>
                <w:szCs w:val="22"/>
                <w:lang w:val="en-GB" w:eastAsia="en-GB"/>
              </w:rPr>
              <w:t>M.A. Subpart 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 The terms of the contract should therefore include a provision allowing the</w:t>
            </w:r>
            <w:r w:rsidR="00E23D4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CAMO to perform a quality surveillance (including audits) of the subcontracted organisation.</w:t>
            </w:r>
          </w:p>
          <w:p w:rsidR="008D0294" w:rsidRDefault="008C1DF0" w:rsidP="00E23D4A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The aim of the surveillance is primarily to investigate and judge the effectiveness of those</w:t>
            </w:r>
            <w:r w:rsidR="00E23D4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subcontracted activities and thereby to ensure compliance with M.A Subpart G and the</w:t>
            </w:r>
            <w:r w:rsidR="00E23D4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contract. Audit reports may be subject to review when requested by the competent authority.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BA4C2B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7A4D5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2.7. Access to the competent authority</w:t>
            </w:r>
          </w:p>
          <w:p w:rsidR="00E23D4A" w:rsidRDefault="008C1DF0" w:rsidP="00AF47E5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contract should specify that the subcontracted organisation should always grant access to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competent authority.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7A4D5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2.8. Maintenance data</w:t>
            </w:r>
          </w:p>
          <w:p w:rsidR="00AF47E5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maintenance data used for the purpose of the contract should be specified, together with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those responsible for providing such documentation and the competent authority responsible</w:t>
            </w:r>
            <w:r w:rsidR="00C047C9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for the acceptance/approval of such data, when applicable. </w:t>
            </w:r>
            <w:r w:rsidR="00AF47E5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</w:t>
            </w:r>
            <w:r w:rsidR="00F2279B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 w:rsidR="00AF47E5" w:rsidRPr="00AF47E5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Cont´d</w:t>
            </w:r>
          </w:p>
          <w:p w:rsidR="00E23D4A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lastRenderedPageBreak/>
              <w:t>The CAMO should ensure that such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data, including revisions, is readily available to the CAMO personnel and to those in the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subcontracted organisation who may be required to assess such data. The CAMO should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establish a ‘fast track’ means to ensure that urgent data is transmitted to the subcontractor in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a timely manner. 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Maintenance data may include but is not necessarily limited to:</w:t>
            </w:r>
          </w:p>
          <w:p w:rsidR="008D0294" w:rsidRDefault="008C1DF0" w:rsidP="00AF47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SymbolMT" w:eastAsia="SymbolMT" w:hAnsi="Calibri" w:cs="SymbolMT" w:hint="eastAsia"/>
                <w:sz w:val="22"/>
                <w:szCs w:val="22"/>
                <w:lang w:val="en-GB" w:eastAsia="en-GB"/>
              </w:rPr>
              <w:t></w:t>
            </w:r>
            <w:r>
              <w:rPr>
                <w:rFonts w:ascii="SymbolMT" w:eastAsia="SymbolMT" w:hAnsi="Calibri" w:cs="SymbolMT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maintenance programme,</w:t>
            </w:r>
          </w:p>
          <w:p w:rsidR="008C1DF0" w:rsidRDefault="008C1DF0" w:rsidP="00AF47E5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SymbolMT" w:eastAsia="SymbolMT" w:cs="SymbolMT" w:hint="eastAsia"/>
                <w:sz w:val="22"/>
                <w:szCs w:val="22"/>
                <w:lang w:val="en-GB" w:eastAsia="en-GB"/>
              </w:rPr>
              <w:t></w:t>
            </w:r>
            <w:r>
              <w:rPr>
                <w:rFonts w:ascii="SymbolMT" w:eastAsia="SymbolMT" w:cs="SymbolMT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eastAsia="SymbolMT" w:hAnsi="Calibri" w:cs="Calibri"/>
                <w:sz w:val="22"/>
                <w:szCs w:val="22"/>
                <w:lang w:val="en-GB" w:eastAsia="en-GB"/>
              </w:rPr>
              <w:t>airworthiness directives,</w:t>
            </w:r>
          </w:p>
          <w:p w:rsidR="008C1DF0" w:rsidRDefault="008C1DF0" w:rsidP="00AF47E5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SymbolMT" w:eastAsia="SymbolMT" w:cs="SymbolMT" w:hint="eastAsia"/>
                <w:sz w:val="22"/>
                <w:szCs w:val="22"/>
                <w:lang w:val="en-GB" w:eastAsia="en-GB"/>
              </w:rPr>
              <w:t></w:t>
            </w:r>
            <w:r>
              <w:rPr>
                <w:rFonts w:ascii="SymbolMT" w:eastAsia="SymbolMT" w:cs="SymbolMT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eastAsia="SymbolMT" w:hAnsi="Calibri" w:cs="Calibri"/>
                <w:sz w:val="22"/>
                <w:szCs w:val="22"/>
                <w:lang w:val="en-GB" w:eastAsia="en-GB"/>
              </w:rPr>
              <w:t>service bulletins,</w:t>
            </w:r>
          </w:p>
          <w:p w:rsidR="008C1DF0" w:rsidRDefault="008C1DF0" w:rsidP="00AF47E5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SymbolMT" w:eastAsia="SymbolMT" w:cs="SymbolMT" w:hint="eastAsia"/>
                <w:sz w:val="22"/>
                <w:szCs w:val="22"/>
                <w:lang w:val="en-GB" w:eastAsia="en-GB"/>
              </w:rPr>
              <w:t></w:t>
            </w:r>
            <w:r>
              <w:rPr>
                <w:rFonts w:ascii="SymbolMT" w:eastAsia="SymbolMT" w:cs="SymbolMT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eastAsia="SymbolMT" w:hAnsi="Calibri" w:cs="Calibri"/>
                <w:sz w:val="22"/>
                <w:szCs w:val="22"/>
                <w:lang w:val="en-GB" w:eastAsia="en-GB"/>
              </w:rPr>
              <w:t>major repairs/modification data,</w:t>
            </w:r>
          </w:p>
          <w:p w:rsidR="008C1DF0" w:rsidRDefault="008C1DF0" w:rsidP="00AF47E5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SymbolMT" w:eastAsia="SymbolMT" w:cs="SymbolMT" w:hint="eastAsia"/>
                <w:sz w:val="22"/>
                <w:szCs w:val="22"/>
                <w:lang w:val="en-GB" w:eastAsia="en-GB"/>
              </w:rPr>
              <w:t></w:t>
            </w:r>
            <w:r>
              <w:rPr>
                <w:rFonts w:ascii="SymbolMT" w:eastAsia="SymbolMT" w:cs="SymbolMT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eastAsia="SymbolMT" w:hAnsi="Calibri" w:cs="Calibri"/>
                <w:sz w:val="22"/>
                <w:szCs w:val="22"/>
                <w:lang w:val="en-GB" w:eastAsia="en-GB"/>
              </w:rPr>
              <w:t>aircraft maintenance manual,</w:t>
            </w:r>
          </w:p>
          <w:p w:rsidR="008C1DF0" w:rsidRDefault="008C1DF0" w:rsidP="00AF47E5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SymbolMT" w:eastAsia="SymbolMT" w:cs="SymbolMT" w:hint="eastAsia"/>
                <w:sz w:val="22"/>
                <w:szCs w:val="22"/>
                <w:lang w:val="en-GB" w:eastAsia="en-GB"/>
              </w:rPr>
              <w:t></w:t>
            </w:r>
            <w:r>
              <w:rPr>
                <w:rFonts w:ascii="SymbolMT" w:eastAsia="SymbolMT" w:cs="SymbolMT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eastAsia="SymbolMT" w:hAnsi="Calibri" w:cs="Calibri"/>
                <w:sz w:val="22"/>
                <w:szCs w:val="22"/>
                <w:lang w:val="en-GB" w:eastAsia="en-GB"/>
              </w:rPr>
              <w:t>engine overhaul manual,</w:t>
            </w:r>
          </w:p>
          <w:p w:rsidR="008C1DF0" w:rsidRDefault="008C1DF0" w:rsidP="00AF47E5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SymbolMT" w:eastAsia="SymbolMT" w:cs="SymbolMT" w:hint="eastAsia"/>
                <w:sz w:val="22"/>
                <w:szCs w:val="22"/>
                <w:lang w:val="en-GB" w:eastAsia="en-GB"/>
              </w:rPr>
              <w:t></w:t>
            </w:r>
            <w:r>
              <w:rPr>
                <w:rFonts w:ascii="SymbolMT" w:eastAsia="SymbolMT" w:cs="SymbolMT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eastAsia="SymbolMT" w:hAnsi="Calibri" w:cs="Calibri"/>
                <w:sz w:val="22"/>
                <w:szCs w:val="22"/>
                <w:lang w:val="en-GB" w:eastAsia="en-GB"/>
              </w:rPr>
              <w:t>aircraft illustrated parts catalogue (IPC),</w:t>
            </w:r>
          </w:p>
          <w:p w:rsidR="008C1DF0" w:rsidRDefault="008C1DF0" w:rsidP="00AF47E5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SymbolMT" w:eastAsia="SymbolMT" w:cs="SymbolMT" w:hint="eastAsia"/>
                <w:sz w:val="22"/>
                <w:szCs w:val="22"/>
                <w:lang w:val="en-GB" w:eastAsia="en-GB"/>
              </w:rPr>
              <w:t></w:t>
            </w:r>
            <w:r>
              <w:rPr>
                <w:rFonts w:ascii="SymbolMT" w:eastAsia="SymbolMT" w:cs="SymbolMT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eastAsia="SymbolMT" w:hAnsi="Calibri" w:cs="Calibri"/>
                <w:sz w:val="22"/>
                <w:szCs w:val="22"/>
                <w:lang w:val="en-GB" w:eastAsia="en-GB"/>
              </w:rPr>
              <w:t>wiring diagrams,</w:t>
            </w:r>
          </w:p>
          <w:p w:rsidR="00E23D4A" w:rsidRDefault="008C1DF0" w:rsidP="00AF47E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rFonts w:ascii="SymbolMT" w:eastAsia="SymbolMT" w:cs="SymbolMT" w:hint="eastAsia"/>
                <w:sz w:val="22"/>
                <w:szCs w:val="22"/>
                <w:lang w:val="en-GB" w:eastAsia="en-GB"/>
              </w:rPr>
              <w:t></w:t>
            </w:r>
            <w:r>
              <w:rPr>
                <w:rFonts w:ascii="SymbolMT" w:eastAsia="SymbolMT" w:cs="SymbolMT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eastAsia="SymbolMT" w:hAnsi="Calibri" w:cs="Calibri"/>
                <w:sz w:val="22"/>
                <w:szCs w:val="22"/>
                <w:lang w:val="en-GB" w:eastAsia="en-GB"/>
              </w:rPr>
              <w:t>troubleshooting manual.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7A4D5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2.9. Airworthiness directives (ADs)</w:t>
            </w:r>
          </w:p>
          <w:p w:rsidR="00FA68BA" w:rsidRDefault="008C1DF0" w:rsidP="00FA68B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While the various aspects of AD assessment, planning and follow-up may be accomplished by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subcontracted organisation, AD</w:t>
            </w:r>
            <w:r w:rsidR="00FA68B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embodiment is performed by a maintenance organisation.</w:t>
            </w:r>
            <w:r w:rsidR="00FA68BA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 </w:t>
            </w:r>
          </w:p>
          <w:p w:rsidR="00FA68BA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CAMO is responsible for ensuring timely embodiment of the applicable ADs and is to be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provided with notification of compliance. </w:t>
            </w:r>
            <w:r w:rsidR="00FA68B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</w:t>
            </w:r>
          </w:p>
          <w:p w:rsidR="00E23D4A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It, therefore, follows that the CAMO should have clear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policies and procedures on AD embodiment supported by defined procedures which will ensure</w:t>
            </w:r>
            <w:r w:rsidR="00C047C9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that the CAMO agrees to the proposed means of compliance.</w:t>
            </w:r>
            <w:r w:rsidR="00C047C9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 w:rsidR="00AF47E5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</w:t>
            </w:r>
            <w:r w:rsidR="00AF47E5" w:rsidRPr="00AF47E5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Cont´d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lastRenderedPageBreak/>
              <w:t>The relevant procedures should specify: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SymbolMT" w:eastAsia="SymbolMT" w:hAnsi="Calibri" w:cs="SymbolMT" w:hint="eastAsia"/>
                <w:sz w:val="22"/>
                <w:szCs w:val="22"/>
                <w:lang w:val="en-GB" w:eastAsia="en-GB"/>
              </w:rPr>
              <w:t></w:t>
            </w:r>
            <w:r>
              <w:rPr>
                <w:rFonts w:ascii="SymbolMT" w:eastAsia="SymbolMT" w:hAnsi="Calibri" w:cs="SymbolMT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what information (e.g. AD publications, continuing airworthiness records, flight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hours/cycles, etc.) the subcontracted organisation needs from the CAMO;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SymbolMT" w:eastAsia="SymbolMT" w:hAnsi="Calibri" w:cs="SymbolMT" w:hint="eastAsia"/>
                <w:sz w:val="22"/>
                <w:szCs w:val="22"/>
                <w:lang w:val="en-GB" w:eastAsia="en-GB"/>
              </w:rPr>
              <w:t></w:t>
            </w:r>
            <w:r>
              <w:rPr>
                <w:rFonts w:ascii="SymbolMT" w:eastAsia="SymbolMT" w:hAnsi="Calibri" w:cs="SymbolMT"/>
                <w:sz w:val="22"/>
                <w:szCs w:val="22"/>
                <w:lang w:val="en-GB" w:eastAsia="en-GB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what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information (e.g. AD planning listing, detailed engineering order, etc.) the CAMO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needs from the subcontracted organisation in order to ensure timely compliance with the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ADs.</w:t>
            </w:r>
          </w:p>
          <w:p w:rsidR="008D0294" w:rsidRDefault="008C1DF0" w:rsidP="00E23D4A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To fulfil the above responsibility, the CAMO should ensure that it receives current mandatory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continued airworthiness information for the aircraft and equipment it is managing.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7A4D5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2.10. Service bulletin (SB) modifications</w:t>
            </w:r>
          </w:p>
          <w:p w:rsidR="008D0294" w:rsidRDefault="008C1DF0" w:rsidP="00E23D4A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subcontracted organisation may be required to review and make recommendations on the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embodiment of an SB and other associated non-mandatory material based on a clear policy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established by the CAMO. This should be specified in the contract.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7A4D5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2.11. Service life limit controls and component control/removal forecast</w:t>
            </w:r>
          </w:p>
          <w:p w:rsidR="00FA68BA" w:rsidRDefault="008C1DF0" w:rsidP="00E23D4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Where the subcontracted organisation performs planning activities, it should be specified that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organisation should receive the current flight cycles, flight hours, landings and/or calendar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controlled details, as applicable, at a frequency to be specified in the contract. </w:t>
            </w:r>
            <w:r w:rsidR="00FA68B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                                                      </w:t>
            </w:r>
          </w:p>
          <w:p w:rsidR="00FA68BA" w:rsidRDefault="008C1DF0" w:rsidP="00E23D4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frequency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should be such that it allows the organisation to properly perform the subcontracted planning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functions. </w:t>
            </w:r>
            <w:r w:rsidR="00FA68B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</w:t>
            </w:r>
          </w:p>
          <w:p w:rsidR="00E23D4A" w:rsidRDefault="008C1DF0" w:rsidP="00E23D4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It, therefore, follows that there will need to be adequate liaison between the CAMO,</w:t>
            </w:r>
            <w:r w:rsidR="00C047C9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the contracted maintenance organisation(s) and the subcontracted organisation. </w:t>
            </w:r>
            <w:r w:rsidR="00AF47E5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              </w:t>
            </w:r>
            <w:r w:rsidR="00F2279B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 w:rsidR="00AF47E5" w:rsidRPr="00AF47E5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Cont´d</w:t>
            </w:r>
          </w:p>
          <w:p w:rsidR="008D0294" w:rsidRDefault="008C1DF0" w:rsidP="00E23D4A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lastRenderedPageBreak/>
              <w:t>Additionally,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contract should specify how the CAMO will be in possession of all current flight cycles, flight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hours, etc., so that it may assure the timely accomplishment of the required maintenance.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7A4D5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2.12. Engine health monitoring</w:t>
            </w:r>
          </w:p>
          <w:p w:rsidR="008D0294" w:rsidRDefault="008C1DF0" w:rsidP="00E23D4A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If the CAMO subcontracts the on-wing engine health monitoring, the subcontracted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organisation should receive all the relevant information to perform this task, including any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parameter reading deemed necessary to be supplied by the CAMO for this control. The contract should also specify what kind of feedback information (such as engine limitation, appropriate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technical advice, etc.) the organisation should provide to the CAMO.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7A4D5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2.13. Defect control</w:t>
            </w:r>
          </w:p>
          <w:p w:rsidR="00E23D4A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Where the CAMO has subcontracted the day-to-day control of technical log deferred defects,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this should be specified in the contract and should be adequately described in the appropriate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procedures. 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                                                     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operator’s MEL/CDL provides the basis for establishing which defects may be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deferred and the associated limits. The procedures should also define the responsibilities and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actions to be taken for defects such as AOG situations, repetitive defects, and damage beyond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type certificate holder’s limits.</w:t>
            </w:r>
          </w:p>
          <w:p w:rsidR="00FA68BA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For all other defects identified during maintenance, the information should be brought to the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attention of the CAMO which, depending upon the procedural authority granted by the</w:t>
            </w:r>
            <w:r w:rsidR="00C047C9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competent authority, may determine that some defects can be deferred. 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Therefore, adequate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liaison between the CAMO, its subcontracted organisation and contracted maintenance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organisation should be ensured.</w:t>
            </w:r>
            <w:r w:rsidR="00AF47E5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</w:t>
            </w:r>
            <w:r w:rsidR="00F2279B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 </w:t>
            </w:r>
            <w:r w:rsidR="00AF47E5" w:rsidRPr="00AF47E5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Cont´d</w:t>
            </w:r>
          </w:p>
          <w:p w:rsidR="00E23D4A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lastRenderedPageBreak/>
              <w:t>The subcontracted organisation should make a positive assessment of potential deferred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defects and consider the potential hazards arising from the cumulative effect of any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combination of defects. 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subcontracted organisations should liaise with the CAMO to get its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agreement following this assessment.</w:t>
            </w:r>
          </w:p>
          <w:p w:rsidR="008D0294" w:rsidRDefault="008C1DF0" w:rsidP="00E23D4A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Deferment of MEL/CDL allowable defects can be accomplished by a contracted maintenance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organisation in compliance with the relevant technical log procedures, subject to the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acceptance by the aircraft commander.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7A4D54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2.14. Mandatory occurrence reporting</w:t>
            </w:r>
          </w:p>
          <w:p w:rsidR="00E23D4A" w:rsidRDefault="008C1DF0" w:rsidP="00E23D4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All incidents and occurrences that meet the reporting criteria defined in </w:t>
            </w:r>
            <w:r>
              <w:rPr>
                <w:rFonts w:ascii="Calibri" w:hAnsi="Calibri" w:cs="Calibri"/>
                <w:color w:val="0000FF"/>
                <w:sz w:val="22"/>
                <w:szCs w:val="22"/>
                <w:lang w:val="en-GB" w:eastAsia="en-GB"/>
              </w:rPr>
              <w:t xml:space="preserve">Part-M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and </w:t>
            </w:r>
            <w:r>
              <w:rPr>
                <w:rFonts w:ascii="Calibri" w:hAnsi="Calibri" w:cs="Calibri"/>
                <w:color w:val="0000FF"/>
                <w:sz w:val="22"/>
                <w:szCs w:val="22"/>
                <w:lang w:val="en-GB" w:eastAsia="en-GB"/>
              </w:rPr>
              <w:t>Part-145</w:t>
            </w:r>
            <w:r w:rsidR="00E23D4A">
              <w:rPr>
                <w:rFonts w:ascii="Calibri" w:hAnsi="Calibri" w:cs="Calibri"/>
                <w:color w:val="0000FF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should be reported as required by the respective requirements. </w:t>
            </w:r>
          </w:p>
          <w:p w:rsidR="00E23D4A" w:rsidRDefault="008C1DF0" w:rsidP="00FA68BA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The CAMO should ensure that</w:t>
            </w:r>
            <w:r w:rsidR="00E23D4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adequate liaison exists with the subcontracted organisation and the maintenance organisation.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bookmarkStart w:id="0" w:name="a215"/>
            <w:bookmarkEnd w:id="0"/>
            <w:r w:rsidRPr="007A4D54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2.15. Continuing airworthiness records</w:t>
            </w:r>
          </w:p>
          <w:p w:rsidR="00FA68BA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They may be maintained and kept by the subcontracted organisation on behalf of the CAMO,</w:t>
            </w:r>
            <w:r w:rsidR="00E23D4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which remains the owner of these documents. However, the CAMO should be provided with</w:t>
            </w:r>
            <w:r w:rsidR="00E23D4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the current status of AD compliance and service life-limited components in accordance with the</w:t>
            </w:r>
            <w:r w:rsidR="00E23D4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agreed procedures. </w:t>
            </w:r>
            <w:r w:rsidR="00FA68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The CAMO should also be granted unrestricted and timely access to the</w:t>
            </w:r>
            <w:r w:rsidR="00C047C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original records as and when needed. Online access to the appropriate information systems is</w:t>
            </w:r>
            <w:r w:rsidR="00E23D4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acceptable.</w:t>
            </w:r>
            <w:r w:rsidR="00FA68B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      </w:t>
            </w:r>
          </w:p>
          <w:p w:rsidR="008D0294" w:rsidRDefault="008C1DF0" w:rsidP="00E23D4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The record-keeping requirements of </w:t>
            </w:r>
            <w:r>
              <w:rPr>
                <w:rFonts w:ascii="Calibri" w:hAnsi="Calibri" w:cs="Calibri"/>
                <w:color w:val="0000FF"/>
                <w:sz w:val="22"/>
                <w:szCs w:val="22"/>
                <w:lang w:val="en-GB" w:eastAsia="en-GB"/>
              </w:rPr>
              <w:t xml:space="preserve">Part-M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should be met. Access to the records by duly</w:t>
            </w:r>
            <w:r w:rsidR="00E23D4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authorised members of the competent authority should be granted upon request.</w:t>
            </w:r>
          </w:p>
          <w:p w:rsidR="00AF47E5" w:rsidRDefault="00AF47E5" w:rsidP="00E23D4A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7A4D5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lastRenderedPageBreak/>
              <w:t>2.16. Check flight procedures</w:t>
            </w:r>
          </w:p>
          <w:p w:rsidR="008D0294" w:rsidRDefault="008C1DF0" w:rsidP="00E23D4A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Check flights are performed under the control of the CAMO. Check flight requirements from the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subcontracted organisation or contracted maintenance organisation should be agreed by the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CAMO.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294" w:rsidRPr="00C047C9" w:rsidTr="00FA68BA">
        <w:trPr>
          <w:gridAfter w:val="2"/>
          <w:wAfter w:w="15" w:type="dxa"/>
        </w:trPr>
        <w:tc>
          <w:tcPr>
            <w:tcW w:w="6232" w:type="dxa"/>
          </w:tcPr>
          <w:p w:rsidR="008C1DF0" w:rsidRPr="007A4D5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7A4D54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2.17. Communication between the CAMO and the subcontracted organisation</w:t>
            </w:r>
          </w:p>
          <w:p w:rsidR="008D0294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8C1DF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2.17.1.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In order to fulfil its airworthiness responsibility, the CAMO needs to receive all the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relevant reports and relevant maintenance data. The contract should specify what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information should be provided and when.</w:t>
            </w:r>
          </w:p>
          <w:p w:rsidR="00E23D4A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8C1DF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2.17.2.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Meetings provide one important cornerstone whereby the CAMO can fulfil part of its</w:t>
            </w:r>
            <w:r w:rsidR="00FA68B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responsibility for ensuring the airworthiness of the operated aircraft. They should be used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to establish good communication between the CAMO, the subcontracted organisation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and the contracted maintenance organisation. The terms of the contract should include,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whenever appropriate, the provision for a certain number of meetings to be held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between the involved parties. Details of the types of liaison meetings and associated</w:t>
            </w:r>
            <w:r w:rsidR="00C047C9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terms of reference of each meeting should be documented. 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meetings may include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but are not limited to all or a combination of: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(a) Contract review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Before the contract is enforced, it is very important that the technical personnel of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both parties, that are involved in the fulfilment of the contract, meet in order to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be sure that every point leads to a common understanding of the duties of both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parties.</w:t>
            </w:r>
          </w:p>
          <w:p w:rsidR="00AF47E5" w:rsidRDefault="00AF47E5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        </w:t>
            </w:r>
            <w:r w:rsidR="00F2279B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 xml:space="preserve"> </w:t>
            </w:r>
            <w:bookmarkStart w:id="1" w:name="_GoBack"/>
            <w:bookmarkEnd w:id="1"/>
            <w:r w:rsidRPr="00AF47E5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Cont´d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lastRenderedPageBreak/>
              <w:t>(b) Work scope planning meeting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Work scope planning meetings may be organised so that the tasks to be performed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are commonly agreed.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(c) Technical meeting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Scheduled meetings should be organised in order to review on a regular basis and</w:t>
            </w:r>
            <w:r w:rsidR="00886C19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agree on actions on technical matters such as ADs, SBs, future modifications, major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defects found during shop visit, reliability, etc.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(d) Quality meeting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Quality meetings should be organised in order to examine matters raised by the</w:t>
            </w:r>
            <w:r w:rsidR="00886C19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CAMO’s quality surveillance and the competent authority’s monitoring activity and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to agree on necessary corrective actions.</w:t>
            </w:r>
          </w:p>
          <w:p w:rsidR="008C1DF0" w:rsidRDefault="008C1DF0" w:rsidP="002439A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(e) Reliability meeting</w:t>
            </w:r>
          </w:p>
          <w:p w:rsidR="008C1DF0" w:rsidRDefault="008C1DF0" w:rsidP="00E23D4A">
            <w:pPr>
              <w:autoSpaceDE w:val="0"/>
              <w:autoSpaceDN w:val="0"/>
              <w:adjustRightInd w:val="0"/>
              <w:spacing w:after="120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When a reliability programme exists, the contract should specify the involvement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of the CAMO and of the subcontracted organisation in that programme, including</w:t>
            </w:r>
            <w:r w:rsidR="00E23D4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their participation in reliability meetings. Provision to enable competent authority</w:t>
            </w:r>
          </w:p>
        </w:tc>
        <w:tc>
          <w:tcPr>
            <w:tcW w:w="1341" w:type="dxa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974" w:type="dxa"/>
            <w:gridSpan w:val="3"/>
          </w:tcPr>
          <w:p w:rsidR="008D0294" w:rsidRDefault="008D029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</w:tbl>
    <w:p w:rsidR="008D0294" w:rsidRDefault="008D0294">
      <w:pPr>
        <w:autoSpaceDE w:val="0"/>
        <w:autoSpaceDN w:val="0"/>
        <w:adjustRightInd w:val="0"/>
        <w:rPr>
          <w:lang w:val="en-US"/>
        </w:rPr>
      </w:pPr>
    </w:p>
    <w:sectPr w:rsidR="008D0294" w:rsidSect="00B356D1">
      <w:headerReference w:type="default" r:id="rId6"/>
      <w:footerReference w:type="even" r:id="rId7"/>
      <w:footerReference w:type="default" r:id="rId8"/>
      <w:pgSz w:w="15840" w:h="12240" w:orient="landscape" w:code="1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35" w:rsidRDefault="003A4B35">
      <w:r>
        <w:separator/>
      </w:r>
    </w:p>
  </w:endnote>
  <w:endnote w:type="continuationSeparator" w:id="0">
    <w:p w:rsidR="003A4B35" w:rsidRDefault="003A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94" w:rsidRDefault="008D029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D0294" w:rsidRDefault="008D029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94" w:rsidRPr="00AF47E5" w:rsidRDefault="008D0294">
    <w:pPr>
      <w:pStyle w:val="Sidfot"/>
      <w:framePr w:wrap="around" w:vAnchor="text" w:hAnchor="margin" w:xAlign="right" w:y="1"/>
      <w:rPr>
        <w:rStyle w:val="Sidnummer"/>
        <w:rFonts w:ascii="Arial" w:hAnsi="Arial" w:cs="Arial"/>
        <w:sz w:val="20"/>
        <w:szCs w:val="20"/>
      </w:rPr>
    </w:pPr>
    <w:r w:rsidRPr="00AF47E5">
      <w:rPr>
        <w:rStyle w:val="Sidnummer"/>
        <w:rFonts w:ascii="Arial" w:hAnsi="Arial" w:cs="Arial"/>
        <w:sz w:val="20"/>
        <w:szCs w:val="20"/>
      </w:rPr>
      <w:fldChar w:fldCharType="begin"/>
    </w:r>
    <w:r w:rsidRPr="00AF47E5">
      <w:rPr>
        <w:rStyle w:val="Sidnummer"/>
        <w:rFonts w:ascii="Arial" w:hAnsi="Arial" w:cs="Arial"/>
        <w:sz w:val="20"/>
        <w:szCs w:val="20"/>
      </w:rPr>
      <w:instrText xml:space="preserve">PAGE  </w:instrText>
    </w:r>
    <w:r w:rsidRPr="00AF47E5">
      <w:rPr>
        <w:rStyle w:val="Sidnummer"/>
        <w:rFonts w:ascii="Arial" w:hAnsi="Arial" w:cs="Arial"/>
        <w:sz w:val="20"/>
        <w:szCs w:val="20"/>
      </w:rPr>
      <w:fldChar w:fldCharType="separate"/>
    </w:r>
    <w:r w:rsidR="00F2279B">
      <w:rPr>
        <w:rStyle w:val="Sidnummer"/>
        <w:rFonts w:ascii="Arial" w:hAnsi="Arial" w:cs="Arial"/>
        <w:noProof/>
        <w:sz w:val="20"/>
        <w:szCs w:val="20"/>
      </w:rPr>
      <w:t>13</w:t>
    </w:r>
    <w:r w:rsidRPr="00AF47E5">
      <w:rPr>
        <w:rStyle w:val="Sidnummer"/>
        <w:rFonts w:ascii="Arial" w:hAnsi="Arial" w:cs="Arial"/>
        <w:sz w:val="20"/>
        <w:szCs w:val="20"/>
      </w:rPr>
      <w:fldChar w:fldCharType="end"/>
    </w:r>
  </w:p>
  <w:p w:rsidR="008D0294" w:rsidRDefault="008D0294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35" w:rsidRDefault="003A4B35">
      <w:r>
        <w:separator/>
      </w:r>
    </w:p>
  </w:footnote>
  <w:footnote w:type="continuationSeparator" w:id="0">
    <w:p w:rsidR="003A4B35" w:rsidRDefault="003A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1E" w:rsidRPr="0002107B" w:rsidRDefault="0041201E" w:rsidP="0041201E">
    <w:pPr>
      <w:pStyle w:val="Sidhuvud"/>
      <w:rPr>
        <w:rFonts w:ascii="Arial" w:hAnsi="Arial" w:cs="Arial"/>
        <w:sz w:val="20"/>
        <w:szCs w:val="20"/>
      </w:rPr>
    </w:pPr>
    <w:r w:rsidRPr="0002107B">
      <w:rPr>
        <w:rFonts w:ascii="Arial" w:hAnsi="Arial" w:cs="Arial"/>
        <w:sz w:val="20"/>
        <w:szCs w:val="20"/>
      </w:rPr>
      <w:t xml:space="preserve">Rev 0, </w:t>
    </w:r>
    <w:proofErr w:type="gramStart"/>
    <w:r w:rsidRPr="0002107B">
      <w:rPr>
        <w:rFonts w:ascii="Arial" w:hAnsi="Arial" w:cs="Arial"/>
        <w:sz w:val="20"/>
        <w:szCs w:val="20"/>
      </w:rPr>
      <w:t>20180920</w:t>
    </w:r>
    <w:proofErr w:type="gramEnd"/>
  </w:p>
  <w:p w:rsidR="0041201E" w:rsidRDefault="0041201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D1"/>
    <w:rsid w:val="00000DD0"/>
    <w:rsid w:val="00005F4F"/>
    <w:rsid w:val="00006A73"/>
    <w:rsid w:val="0002107B"/>
    <w:rsid w:val="000474DC"/>
    <w:rsid w:val="00060C99"/>
    <w:rsid w:val="0008396D"/>
    <w:rsid w:val="000D4F35"/>
    <w:rsid w:val="00101930"/>
    <w:rsid w:val="001456B7"/>
    <w:rsid w:val="001A76EB"/>
    <w:rsid w:val="001F3765"/>
    <w:rsid w:val="001F3A66"/>
    <w:rsid w:val="002439A4"/>
    <w:rsid w:val="00293D76"/>
    <w:rsid w:val="002A1EF0"/>
    <w:rsid w:val="002C062A"/>
    <w:rsid w:val="0031614D"/>
    <w:rsid w:val="00364C7D"/>
    <w:rsid w:val="00397BAE"/>
    <w:rsid w:val="003A4B35"/>
    <w:rsid w:val="003B4EF3"/>
    <w:rsid w:val="003E2E86"/>
    <w:rsid w:val="0041201E"/>
    <w:rsid w:val="004121C4"/>
    <w:rsid w:val="00421CDA"/>
    <w:rsid w:val="004406DA"/>
    <w:rsid w:val="004E03DD"/>
    <w:rsid w:val="004E053F"/>
    <w:rsid w:val="005177C9"/>
    <w:rsid w:val="00527CEF"/>
    <w:rsid w:val="00593812"/>
    <w:rsid w:val="005A4C02"/>
    <w:rsid w:val="005B0D60"/>
    <w:rsid w:val="005F3DC3"/>
    <w:rsid w:val="006051C9"/>
    <w:rsid w:val="00634E75"/>
    <w:rsid w:val="0066058E"/>
    <w:rsid w:val="00690AAE"/>
    <w:rsid w:val="00691449"/>
    <w:rsid w:val="006A0B5F"/>
    <w:rsid w:val="006C1B63"/>
    <w:rsid w:val="006F2949"/>
    <w:rsid w:val="006F6144"/>
    <w:rsid w:val="007A4D54"/>
    <w:rsid w:val="00817374"/>
    <w:rsid w:val="008641D4"/>
    <w:rsid w:val="00886C19"/>
    <w:rsid w:val="00897948"/>
    <w:rsid w:val="008C1DF0"/>
    <w:rsid w:val="008D0294"/>
    <w:rsid w:val="00901EAF"/>
    <w:rsid w:val="009755D9"/>
    <w:rsid w:val="00992032"/>
    <w:rsid w:val="009E3322"/>
    <w:rsid w:val="00A67F01"/>
    <w:rsid w:val="00A76AE7"/>
    <w:rsid w:val="00A97249"/>
    <w:rsid w:val="00AA1461"/>
    <w:rsid w:val="00AC4B48"/>
    <w:rsid w:val="00AF3DD7"/>
    <w:rsid w:val="00AF47E5"/>
    <w:rsid w:val="00B356D1"/>
    <w:rsid w:val="00BA4C2B"/>
    <w:rsid w:val="00BF136D"/>
    <w:rsid w:val="00C047C9"/>
    <w:rsid w:val="00C16C75"/>
    <w:rsid w:val="00C62618"/>
    <w:rsid w:val="00DD6B02"/>
    <w:rsid w:val="00E23D4A"/>
    <w:rsid w:val="00E40442"/>
    <w:rsid w:val="00F2279B"/>
    <w:rsid w:val="00F33778"/>
    <w:rsid w:val="00F44B52"/>
    <w:rsid w:val="00F77F1F"/>
    <w:rsid w:val="00F96B6D"/>
    <w:rsid w:val="00F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35156"/>
  <w15:chartTrackingRefBased/>
  <w15:docId w15:val="{A12DC174-D846-486A-ABE7-C09CEB1B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6D1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356D1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rsid w:val="00B356D1"/>
    <w:rPr>
      <w:rFonts w:cs="Times New Roman"/>
      <w:color w:val="800080"/>
      <w:u w:val="single"/>
    </w:rPr>
  </w:style>
  <w:style w:type="paragraph" w:styleId="Sidfot">
    <w:name w:val="footer"/>
    <w:basedOn w:val="Normal"/>
    <w:rsid w:val="00B356D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356D1"/>
    <w:rPr>
      <w:rFonts w:cs="Times New Roman"/>
    </w:rPr>
  </w:style>
  <w:style w:type="table" w:styleId="Tabellrutnt">
    <w:name w:val="Table Grid"/>
    <w:basedOn w:val="Normaltabell"/>
    <w:rsid w:val="00397BAE"/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755D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755D9"/>
    <w:rPr>
      <w:rFonts w:ascii="Segoe UI" w:hAnsi="Segoe UI" w:cs="Segoe UI"/>
      <w:sz w:val="18"/>
      <w:szCs w:val="18"/>
      <w:lang w:val="sv-SE" w:eastAsia="sv-SE"/>
    </w:rPr>
  </w:style>
  <w:style w:type="paragraph" w:styleId="Sidhuvud">
    <w:name w:val="header"/>
    <w:basedOn w:val="Normal"/>
    <w:link w:val="SidhuvudChar"/>
    <w:rsid w:val="004120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1201E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S\AIR\Processfunktioner\Funktion%20Luftv&#228;rdighet%20Part%20M%20(JOHBRU)\Intran&#228;t%20och%20Web\Intran&#228;t\Del%20M_PRM_G_o%20I\CCL%20M.A%20201%20Technical%20services%20contract%20checklist_Rev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CCL M.A 201 Technical services contract checklist_Rev1</Template>
  <TotalTime>342</TotalTime>
  <Pages>13</Pages>
  <Words>2985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Appendix II to M</vt:lpstr>
    </vt:vector>
  </TitlesOfParts>
  <Company>LFV</Company>
  <LinksUpToDate>false</LinksUpToDate>
  <CharactersWithSpaces>18774</CharactersWithSpaces>
  <SharedDoc>false</SharedDoc>
  <HLinks>
    <vt:vector size="228" baseType="variant">
      <vt:variant>
        <vt:i4>327760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a2172</vt:lpwstr>
      </vt:variant>
      <vt:variant>
        <vt:i4>327760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a2171</vt:lpwstr>
      </vt:variant>
      <vt:variant>
        <vt:i4>327760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a217</vt:lpwstr>
      </vt:variant>
      <vt:variant>
        <vt:i4>262224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a216</vt:lpwstr>
      </vt:variant>
      <vt:variant>
        <vt:i4>458832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a215</vt:lpwstr>
      </vt:variant>
      <vt:variant>
        <vt:i4>393296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a214</vt:lpwstr>
      </vt:variant>
      <vt:variant>
        <vt:i4>65616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a213</vt:lpwstr>
      </vt:variant>
      <vt:variant>
        <vt:i4>80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a212</vt:lpwstr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a211</vt:lpwstr>
      </vt:variant>
      <vt:variant>
        <vt:i4>131152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a210</vt:lpwstr>
      </vt:variant>
      <vt:variant>
        <vt:i4>3276897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3276897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3276897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3276897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3276897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a24</vt:lpwstr>
      </vt:variant>
      <vt:variant>
        <vt:i4>3276897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3276897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3276897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327763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b2172</vt:lpwstr>
      </vt:variant>
      <vt:variant>
        <vt:i4>327763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b2171</vt:lpwstr>
      </vt:variant>
      <vt:variant>
        <vt:i4>327763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b217</vt:lpwstr>
      </vt:variant>
      <vt:variant>
        <vt:i4>262227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b216</vt:lpwstr>
      </vt:variant>
      <vt:variant>
        <vt:i4>458835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b215</vt:lpwstr>
      </vt:variant>
      <vt:variant>
        <vt:i4>393299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b214</vt:lpwstr>
      </vt:variant>
      <vt:variant>
        <vt:i4>65619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b213</vt:lpwstr>
      </vt:variant>
      <vt:variant>
        <vt:i4>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b212</vt:lpwstr>
      </vt:variant>
      <vt:variant>
        <vt:i4>196691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b211</vt:lpwstr>
      </vt:variant>
      <vt:variant>
        <vt:i4>131155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b210</vt:lpwstr>
      </vt:variant>
      <vt:variant>
        <vt:i4>3276898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b29</vt:lpwstr>
      </vt:variant>
      <vt:variant>
        <vt:i4>3276898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b28</vt:lpwstr>
      </vt:variant>
      <vt:variant>
        <vt:i4>3276898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b27</vt:lpwstr>
      </vt:variant>
      <vt:variant>
        <vt:i4>3276898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b26</vt:lpwstr>
      </vt:variant>
      <vt:variant>
        <vt:i4>3276898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b25</vt:lpwstr>
      </vt:variant>
      <vt:variant>
        <vt:i4>3276898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b24</vt:lpwstr>
      </vt:variant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b23</vt:lpwstr>
      </vt:variant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b22</vt:lpwstr>
      </vt:variant>
      <vt:variant>
        <vt:i4>3276898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 to M</dc:title>
  <dc:subject/>
  <dc:creator>jobr01</dc:creator>
  <cp:keywords/>
  <dc:description/>
  <cp:lastModifiedBy>Holm Björn</cp:lastModifiedBy>
  <cp:revision>18</cp:revision>
  <cp:lastPrinted>2017-12-19T15:00:00Z</cp:lastPrinted>
  <dcterms:created xsi:type="dcterms:W3CDTF">2018-09-20T08:54:00Z</dcterms:created>
  <dcterms:modified xsi:type="dcterms:W3CDTF">2018-09-20T14:35:00Z</dcterms:modified>
</cp:coreProperties>
</file>